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E6AAD" w14:textId="77777777" w:rsidR="00492263" w:rsidRPr="002847C8" w:rsidRDefault="00492263" w:rsidP="00556A6C">
      <w:pPr>
        <w:pStyle w:val="Nagwek2"/>
        <w:jc w:val="center"/>
        <w:rPr>
          <w:rFonts w:asciiTheme="minorHAnsi" w:hAnsiTheme="minorHAnsi" w:cstheme="minorHAnsi"/>
          <w:b/>
          <w:bCs/>
          <w:color w:val="000000" w:themeColor="text1"/>
          <w:sz w:val="20"/>
          <w:szCs w:val="20"/>
          <w:lang w:val="en-GB"/>
        </w:rPr>
      </w:pPr>
    </w:p>
    <w:p w14:paraId="5351B382" w14:textId="6F571CAD" w:rsidR="00C06C77" w:rsidRPr="00803451" w:rsidRDefault="00C06C77" w:rsidP="00C06C77">
      <w:pPr>
        <w:pStyle w:val="Nagwek2"/>
        <w:ind w:left="360"/>
        <w:jc w:val="center"/>
        <w:rPr>
          <w:rFonts w:asciiTheme="minorHAnsi" w:hAnsiTheme="minorHAnsi"/>
          <w:b/>
          <w:color w:val="000000" w:themeColor="text1"/>
          <w:sz w:val="20"/>
          <w:lang w:val="en-GB"/>
        </w:rPr>
      </w:pPr>
      <w:bookmarkStart w:id="0" w:name="_Toc134097333"/>
      <w:bookmarkStart w:id="1" w:name="_Toc989897874"/>
      <w:r w:rsidRPr="002847C8">
        <w:rPr>
          <w:rFonts w:asciiTheme="minorHAnsi" w:hAnsiTheme="minorHAnsi"/>
          <w:b/>
          <w:color w:val="000000" w:themeColor="text1"/>
          <w:sz w:val="20"/>
          <w:lang w:val="en-GB"/>
        </w:rPr>
        <w:t xml:space="preserve">Methodology for Selecting Small Projects from the Small Project Fund (SPF) to </w:t>
      </w:r>
      <w:r w:rsidR="00803451">
        <w:rPr>
          <w:rFonts w:asciiTheme="minorHAnsi" w:hAnsiTheme="minorHAnsi"/>
          <w:b/>
          <w:color w:val="000000" w:themeColor="text1"/>
          <w:sz w:val="20"/>
          <w:lang w:val="en-GB"/>
        </w:rPr>
        <w:t xml:space="preserve">control </w:t>
      </w:r>
      <w:r w:rsidR="00803451" w:rsidRPr="00803451">
        <w:rPr>
          <w:rFonts w:asciiTheme="minorHAnsi" w:hAnsiTheme="minorHAnsi"/>
          <w:b/>
          <w:color w:val="000000" w:themeColor="text1"/>
          <w:sz w:val="20"/>
          <w:lang w:val="en-GB"/>
        </w:rPr>
        <w:t>selection procedure</w:t>
      </w:r>
    </w:p>
    <w:p w14:paraId="4C7C8215" w14:textId="77777777" w:rsidR="00C06C77" w:rsidRPr="002847C8" w:rsidRDefault="00C06C77" w:rsidP="00C06C77">
      <w:pPr>
        <w:rPr>
          <w:lang w:val="en-GB"/>
        </w:rPr>
      </w:pPr>
    </w:p>
    <w:p w14:paraId="04A0C0DD" w14:textId="77777777" w:rsidR="007367B3" w:rsidRPr="002847C8" w:rsidRDefault="007367B3" w:rsidP="00556A6C">
      <w:pPr>
        <w:jc w:val="center"/>
        <w:rPr>
          <w:rFonts w:cstheme="minorHAnsi"/>
          <w:b/>
          <w:bCs/>
          <w:sz w:val="20"/>
          <w:szCs w:val="20"/>
          <w:lang w:val="en-GB"/>
        </w:rPr>
      </w:pPr>
    </w:p>
    <w:p w14:paraId="4E6132EE" w14:textId="0570E720" w:rsidR="002E723C" w:rsidRPr="002847C8" w:rsidRDefault="00556A6C" w:rsidP="00953C4C">
      <w:pPr>
        <w:jc w:val="center"/>
        <w:rPr>
          <w:rFonts w:cstheme="minorHAnsi"/>
          <w:b/>
          <w:bCs/>
          <w:sz w:val="20"/>
          <w:szCs w:val="20"/>
          <w:lang w:val="en-GB"/>
        </w:rPr>
      </w:pPr>
      <w:r w:rsidRPr="002847C8">
        <w:rPr>
          <w:b/>
          <w:sz w:val="20"/>
          <w:lang w:val="en-GB"/>
        </w:rPr>
        <w:t>Fiscal year: 1 July 2023 - 30 June 2024</w:t>
      </w:r>
    </w:p>
    <w:p w14:paraId="32720086" w14:textId="77777777" w:rsidR="00367930" w:rsidRPr="002847C8" w:rsidRDefault="00367930" w:rsidP="00953C4C">
      <w:pPr>
        <w:rPr>
          <w:rFonts w:cstheme="minorHAnsi"/>
          <w:sz w:val="20"/>
          <w:szCs w:val="20"/>
          <w:lang w:val="en-GB"/>
        </w:rPr>
      </w:pPr>
    </w:p>
    <w:p w14:paraId="026AB9A3" w14:textId="6D5DB931" w:rsidR="00953C4C" w:rsidRPr="002847C8" w:rsidRDefault="00953C4C" w:rsidP="00953C4C">
      <w:pPr>
        <w:rPr>
          <w:rFonts w:cstheme="minorHAnsi"/>
          <w:sz w:val="20"/>
          <w:szCs w:val="20"/>
          <w:lang w:val="en-GB"/>
        </w:rPr>
      </w:pPr>
      <w:r w:rsidRPr="002847C8">
        <w:rPr>
          <w:sz w:val="20"/>
          <w:lang w:val="en-GB"/>
        </w:rPr>
        <w:t xml:space="preserve">The </w:t>
      </w:r>
      <w:r w:rsidR="00803451">
        <w:rPr>
          <w:sz w:val="20"/>
          <w:lang w:val="en-GB"/>
        </w:rPr>
        <w:t>FLC</w:t>
      </w:r>
      <w:r w:rsidRPr="002847C8">
        <w:rPr>
          <w:sz w:val="20"/>
          <w:lang w:val="en-GB"/>
        </w:rPr>
        <w:t xml:space="preserve"> applies the methodology for selection of SPF projects to oversee the call to those SPF projects that have been selected for on-</w:t>
      </w:r>
      <w:r w:rsidR="00803451">
        <w:rPr>
          <w:sz w:val="20"/>
          <w:lang w:val="en-GB"/>
        </w:rPr>
        <w:t>the-spot verification</w:t>
      </w:r>
      <w:r w:rsidRPr="002847C8">
        <w:rPr>
          <w:sz w:val="20"/>
          <w:lang w:val="en-GB"/>
        </w:rPr>
        <w:t xml:space="preserve"> in accordance with the Methodology for Selection of Projects for </w:t>
      </w:r>
      <w:r w:rsidR="00803451">
        <w:rPr>
          <w:sz w:val="20"/>
          <w:lang w:val="en-GB"/>
        </w:rPr>
        <w:t>o</w:t>
      </w:r>
      <w:r w:rsidRPr="002847C8">
        <w:rPr>
          <w:sz w:val="20"/>
          <w:lang w:val="en-GB"/>
        </w:rPr>
        <w:t>n-</w:t>
      </w:r>
      <w:r w:rsidR="00803451">
        <w:rPr>
          <w:sz w:val="20"/>
          <w:lang w:val="en-GB"/>
        </w:rPr>
        <w:t>the-spot</w:t>
      </w:r>
      <w:r w:rsidRPr="002847C8">
        <w:rPr>
          <w:sz w:val="20"/>
          <w:lang w:val="en-GB"/>
        </w:rPr>
        <w:t xml:space="preserve"> </w:t>
      </w:r>
      <w:r w:rsidR="00803451">
        <w:rPr>
          <w:sz w:val="20"/>
          <w:lang w:val="en-GB"/>
        </w:rPr>
        <w:t>verification</w:t>
      </w:r>
      <w:r w:rsidRPr="002847C8">
        <w:rPr>
          <w:sz w:val="20"/>
          <w:lang w:val="en-GB"/>
        </w:rPr>
        <w:t>.</w:t>
      </w:r>
    </w:p>
    <w:p w14:paraId="7D896F5C" w14:textId="08E967F3" w:rsidR="00367930" w:rsidRPr="002847C8" w:rsidRDefault="00803451" w:rsidP="00953C4C">
      <w:pPr>
        <w:rPr>
          <w:rFonts w:cstheme="minorHAnsi"/>
          <w:sz w:val="20"/>
          <w:szCs w:val="20"/>
          <w:lang w:val="en-GB"/>
        </w:rPr>
      </w:pPr>
      <w:r>
        <w:rPr>
          <w:sz w:val="20"/>
          <w:lang w:val="en-GB"/>
        </w:rPr>
        <w:t xml:space="preserve">Rules </w:t>
      </w:r>
      <w:r w:rsidR="00090EF8" w:rsidRPr="002847C8">
        <w:rPr>
          <w:sz w:val="20"/>
          <w:lang w:val="en-GB"/>
        </w:rPr>
        <w:t>of sample selection for verification of the call process for small projects under the SPF .</w:t>
      </w:r>
    </w:p>
    <w:p w14:paraId="6476EE42" w14:textId="77777777" w:rsidR="00E7246A" w:rsidRPr="002847C8" w:rsidRDefault="00E7246A" w:rsidP="00492263">
      <w:pPr>
        <w:pStyle w:val="Nagwek2"/>
        <w:ind w:left="360"/>
        <w:rPr>
          <w:rFonts w:asciiTheme="minorHAnsi" w:hAnsiTheme="minorHAnsi" w:cstheme="minorHAnsi"/>
          <w:b/>
          <w:bCs/>
          <w:color w:val="000000" w:themeColor="text1"/>
          <w:sz w:val="20"/>
          <w:szCs w:val="20"/>
          <w:lang w:val="en-GB"/>
        </w:rPr>
      </w:pPr>
    </w:p>
    <w:p w14:paraId="5FD4A92A" w14:textId="6F058219" w:rsidR="00A05D93" w:rsidRPr="002847C8" w:rsidRDefault="007367B3" w:rsidP="00451B10">
      <w:pPr>
        <w:pStyle w:val="Nagwek2"/>
        <w:numPr>
          <w:ilvl w:val="0"/>
          <w:numId w:val="8"/>
        </w:numPr>
        <w:rPr>
          <w:rFonts w:asciiTheme="minorHAnsi" w:hAnsiTheme="minorHAnsi" w:cstheme="minorHAnsi"/>
          <w:color w:val="000000" w:themeColor="text1"/>
          <w:sz w:val="20"/>
          <w:szCs w:val="20"/>
          <w:lang w:val="en-GB"/>
        </w:rPr>
      </w:pPr>
      <w:r w:rsidRPr="002847C8">
        <w:rPr>
          <w:rFonts w:asciiTheme="minorHAnsi" w:hAnsiTheme="minorHAnsi"/>
          <w:color w:val="000000" w:themeColor="text1"/>
          <w:sz w:val="20"/>
          <w:lang w:val="en-GB"/>
        </w:rPr>
        <w:t xml:space="preserve">The </w:t>
      </w:r>
      <w:r w:rsidR="00803451">
        <w:rPr>
          <w:rFonts w:asciiTheme="minorHAnsi" w:hAnsiTheme="minorHAnsi"/>
          <w:color w:val="000000" w:themeColor="text1"/>
          <w:sz w:val="20"/>
          <w:lang w:val="en-GB"/>
        </w:rPr>
        <w:t>FLC</w:t>
      </w:r>
      <w:r w:rsidRPr="002847C8">
        <w:rPr>
          <w:rFonts w:asciiTheme="minorHAnsi" w:hAnsiTheme="minorHAnsi"/>
          <w:color w:val="000000" w:themeColor="text1"/>
          <w:sz w:val="20"/>
          <w:lang w:val="en-GB"/>
        </w:rPr>
        <w:t xml:space="preserve"> conducts verification of the tasks</w:t>
      </w:r>
      <w:r w:rsidR="00595E74">
        <w:rPr>
          <w:rFonts w:asciiTheme="minorHAnsi" w:hAnsiTheme="minorHAnsi"/>
          <w:color w:val="000000" w:themeColor="text1"/>
          <w:sz w:val="20"/>
          <w:lang w:val="en-GB"/>
        </w:rPr>
        <w:t xml:space="preserve"> mentioned in chapter 6.7 letters b)-d)</w:t>
      </w:r>
      <w:r w:rsidRPr="002847C8">
        <w:rPr>
          <w:rFonts w:asciiTheme="minorHAnsi" w:hAnsiTheme="minorHAnsi"/>
          <w:color w:val="000000" w:themeColor="text1"/>
          <w:sz w:val="20"/>
          <w:lang w:val="en-GB"/>
        </w:rPr>
        <w:t xml:space="preserve"> on a sample of small projects of at least 5% of the number of small projects that were submitted under a given call for an SPF project beneficiary. The </w:t>
      </w:r>
      <w:r w:rsidR="00803451">
        <w:rPr>
          <w:rFonts w:asciiTheme="minorHAnsi" w:hAnsiTheme="minorHAnsi"/>
          <w:color w:val="000000" w:themeColor="text1"/>
          <w:sz w:val="20"/>
          <w:lang w:val="en-GB"/>
        </w:rPr>
        <w:t>FLC</w:t>
      </w:r>
      <w:r w:rsidRPr="002847C8">
        <w:rPr>
          <w:rFonts w:asciiTheme="minorHAnsi" w:hAnsiTheme="minorHAnsi"/>
          <w:color w:val="000000" w:themeColor="text1"/>
          <w:sz w:val="20"/>
          <w:lang w:val="en-GB"/>
        </w:rPr>
        <w:t xml:space="preserve"> may use random selection.</w:t>
      </w:r>
    </w:p>
    <w:p w14:paraId="73233226" w14:textId="77777777" w:rsidR="008564DD" w:rsidRPr="002847C8" w:rsidRDefault="008564DD" w:rsidP="008564DD">
      <w:pPr>
        <w:pStyle w:val="Nagwek2"/>
        <w:ind w:left="360"/>
        <w:rPr>
          <w:rFonts w:asciiTheme="minorHAnsi" w:hAnsiTheme="minorHAnsi" w:cstheme="minorHAnsi"/>
          <w:color w:val="000000" w:themeColor="text1"/>
          <w:sz w:val="20"/>
          <w:szCs w:val="20"/>
          <w:lang w:val="en-GB"/>
        </w:rPr>
      </w:pPr>
    </w:p>
    <w:p w14:paraId="0BD525BA" w14:textId="757125B7" w:rsidR="008564DD" w:rsidRPr="002847C8" w:rsidRDefault="008564DD" w:rsidP="008564DD">
      <w:pPr>
        <w:pStyle w:val="Nagwek2"/>
        <w:numPr>
          <w:ilvl w:val="0"/>
          <w:numId w:val="8"/>
        </w:numPr>
        <w:rPr>
          <w:rFonts w:asciiTheme="minorHAnsi" w:hAnsiTheme="minorHAnsi" w:cstheme="minorHAnsi"/>
          <w:color w:val="000000" w:themeColor="text1"/>
          <w:sz w:val="20"/>
          <w:szCs w:val="20"/>
          <w:lang w:val="en-GB"/>
        </w:rPr>
      </w:pPr>
      <w:r w:rsidRPr="002847C8">
        <w:rPr>
          <w:rFonts w:asciiTheme="minorHAnsi" w:hAnsiTheme="minorHAnsi"/>
          <w:color w:val="000000" w:themeColor="text1"/>
          <w:sz w:val="20"/>
          <w:lang w:val="en-GB"/>
        </w:rPr>
        <w:t xml:space="preserve">The </w:t>
      </w:r>
      <w:r w:rsidR="00803451">
        <w:rPr>
          <w:rFonts w:asciiTheme="minorHAnsi" w:hAnsiTheme="minorHAnsi"/>
          <w:color w:val="000000" w:themeColor="text1"/>
          <w:sz w:val="20"/>
          <w:lang w:val="en-GB"/>
        </w:rPr>
        <w:t>FLC</w:t>
      </w:r>
      <w:r w:rsidRPr="002847C8">
        <w:rPr>
          <w:rFonts w:asciiTheme="minorHAnsi" w:hAnsiTheme="minorHAnsi"/>
          <w:color w:val="000000" w:themeColor="text1"/>
          <w:sz w:val="20"/>
          <w:lang w:val="en-GB"/>
        </w:rPr>
        <w:t xml:space="preserve"> conducts verification </w:t>
      </w:r>
      <w:r w:rsidR="00803451">
        <w:rPr>
          <w:rFonts w:asciiTheme="minorHAnsi" w:hAnsiTheme="minorHAnsi"/>
          <w:color w:val="000000" w:themeColor="text1"/>
          <w:sz w:val="20"/>
          <w:lang w:val="en-GB"/>
        </w:rPr>
        <w:t>(</w:t>
      </w:r>
      <w:r w:rsidRPr="002847C8">
        <w:rPr>
          <w:rFonts w:asciiTheme="minorHAnsi" w:hAnsiTheme="minorHAnsi"/>
          <w:b/>
          <w:color w:val="000000" w:themeColor="text1"/>
          <w:sz w:val="20"/>
          <w:lang w:val="en-GB"/>
        </w:rPr>
        <w:t>determination of the amount of support</w:t>
      </w:r>
      <w:r w:rsidRPr="002847C8">
        <w:rPr>
          <w:rFonts w:asciiTheme="minorHAnsi" w:hAnsiTheme="minorHAnsi"/>
          <w:color w:val="000000" w:themeColor="text1"/>
          <w:sz w:val="20"/>
          <w:lang w:val="en-GB"/>
        </w:rPr>
        <w:t xml:space="preserve"> </w:t>
      </w:r>
      <w:r w:rsidRPr="002847C8">
        <w:rPr>
          <w:rFonts w:asciiTheme="minorHAnsi" w:hAnsiTheme="minorHAnsi"/>
          <w:b/>
          <w:color w:val="000000" w:themeColor="text1"/>
          <w:sz w:val="20"/>
          <w:lang w:val="en-GB"/>
        </w:rPr>
        <w:t>for</w:t>
      </w:r>
      <w:r w:rsidRPr="002847C8">
        <w:rPr>
          <w:rFonts w:asciiTheme="minorHAnsi" w:hAnsiTheme="minorHAnsi"/>
          <w:b/>
          <w:bCs/>
          <w:color w:val="000000" w:themeColor="text1"/>
          <w:sz w:val="20"/>
          <w:lang w:val="en-GB"/>
        </w:rPr>
        <w:t xml:space="preserve"> small projects</w:t>
      </w:r>
      <w:r w:rsidRPr="002847C8">
        <w:rPr>
          <w:rFonts w:asciiTheme="minorHAnsi" w:hAnsiTheme="minorHAnsi"/>
          <w:color w:val="000000" w:themeColor="text1"/>
          <w:sz w:val="20"/>
          <w:lang w:val="en-GB"/>
        </w:rPr>
        <w:t xml:space="preserve">) </w:t>
      </w:r>
      <w:r w:rsidR="00595E74">
        <w:rPr>
          <w:rFonts w:asciiTheme="minorHAnsi" w:hAnsiTheme="minorHAnsi"/>
          <w:color w:val="000000" w:themeColor="text1"/>
          <w:sz w:val="20"/>
          <w:lang w:val="en-GB"/>
        </w:rPr>
        <w:t xml:space="preserve">mentioned in chapter 6.7 letters e) </w:t>
      </w:r>
      <w:r w:rsidRPr="002847C8">
        <w:rPr>
          <w:rFonts w:asciiTheme="minorHAnsi" w:hAnsiTheme="minorHAnsi"/>
          <w:color w:val="000000" w:themeColor="text1"/>
          <w:sz w:val="20"/>
          <w:lang w:val="en-GB"/>
        </w:rPr>
        <w:t>on a sample of small projects in accordance with the following rules:</w:t>
      </w:r>
    </w:p>
    <w:p w14:paraId="6F5AFC18" w14:textId="77777777" w:rsidR="00A05D93" w:rsidRPr="002847C8" w:rsidRDefault="00A05D93" w:rsidP="00FF290D">
      <w:pPr>
        <w:pStyle w:val="Nagwek2"/>
        <w:rPr>
          <w:rFonts w:asciiTheme="minorHAnsi" w:hAnsiTheme="minorHAnsi" w:cstheme="minorHAnsi"/>
          <w:b/>
          <w:bCs/>
          <w:color w:val="000000" w:themeColor="text1"/>
          <w:sz w:val="20"/>
          <w:szCs w:val="20"/>
          <w:lang w:val="en-GB"/>
        </w:rPr>
      </w:pPr>
    </w:p>
    <w:bookmarkEnd w:id="0"/>
    <w:bookmarkEnd w:id="1"/>
    <w:p w14:paraId="02EB778A" w14:textId="3712FD3E" w:rsidR="0047298B" w:rsidRPr="002847C8" w:rsidRDefault="00492263" w:rsidP="00492263">
      <w:pPr>
        <w:pStyle w:val="Akapitzlist"/>
        <w:numPr>
          <w:ilvl w:val="0"/>
          <w:numId w:val="1"/>
        </w:numPr>
        <w:spacing w:after="0" w:line="360" w:lineRule="auto"/>
        <w:rPr>
          <w:rFonts w:cstheme="minorHAnsi"/>
          <w:color w:val="000000" w:themeColor="text1"/>
          <w:sz w:val="20"/>
          <w:szCs w:val="20"/>
          <w:lang w:val="en-GB"/>
        </w:rPr>
      </w:pPr>
      <w:r w:rsidRPr="002847C8">
        <w:rPr>
          <w:color w:val="000000" w:themeColor="text1"/>
          <w:sz w:val="20"/>
          <w:lang w:val="en-GB"/>
        </w:rPr>
        <w:t xml:space="preserve">The </w:t>
      </w:r>
      <w:r w:rsidR="00803451">
        <w:rPr>
          <w:color w:val="000000" w:themeColor="text1"/>
          <w:sz w:val="20"/>
          <w:lang w:val="en-GB"/>
        </w:rPr>
        <w:t>FLC</w:t>
      </w:r>
      <w:r w:rsidRPr="002847C8">
        <w:rPr>
          <w:color w:val="000000" w:themeColor="text1"/>
          <w:sz w:val="20"/>
          <w:lang w:val="en-GB"/>
        </w:rPr>
        <w:t xml:space="preserve"> selects a baseline sample representing </w:t>
      </w:r>
      <w:r w:rsidRPr="002847C8">
        <w:rPr>
          <w:b/>
          <w:color w:val="000000" w:themeColor="text1"/>
          <w:sz w:val="20"/>
          <w:lang w:val="en-GB"/>
        </w:rPr>
        <w:t>30% of</w:t>
      </w:r>
      <w:r w:rsidRPr="002847C8">
        <w:rPr>
          <w:b/>
          <w:bCs/>
          <w:color w:val="000000" w:themeColor="text1"/>
          <w:sz w:val="20"/>
          <w:lang w:val="en-GB"/>
        </w:rPr>
        <w:t xml:space="preserve"> the</w:t>
      </w:r>
      <w:r w:rsidRPr="002847C8">
        <w:rPr>
          <w:color w:val="000000" w:themeColor="text1"/>
          <w:sz w:val="20"/>
          <w:lang w:val="en-GB"/>
        </w:rPr>
        <w:t xml:space="preserve"> </w:t>
      </w:r>
      <w:r w:rsidRPr="002847C8">
        <w:rPr>
          <w:b/>
          <w:color w:val="000000" w:themeColor="text1"/>
          <w:sz w:val="20"/>
          <w:lang w:val="en-GB"/>
        </w:rPr>
        <w:t>number of small projects.</w:t>
      </w:r>
      <w:r w:rsidRPr="002847C8">
        <w:rPr>
          <w:color w:val="000000" w:themeColor="text1"/>
          <w:sz w:val="20"/>
          <w:lang w:val="en-GB"/>
        </w:rPr>
        <w:t xml:space="preserve"> </w:t>
      </w:r>
    </w:p>
    <w:p w14:paraId="014EAA40" w14:textId="551EF5E2" w:rsidR="00492263" w:rsidRPr="002847C8" w:rsidRDefault="00492263" w:rsidP="00492263">
      <w:pPr>
        <w:pStyle w:val="Akapitzlist"/>
        <w:numPr>
          <w:ilvl w:val="0"/>
          <w:numId w:val="1"/>
        </w:numPr>
        <w:spacing w:after="0" w:line="360" w:lineRule="auto"/>
        <w:rPr>
          <w:rFonts w:cstheme="minorHAnsi"/>
          <w:color w:val="000000" w:themeColor="text1"/>
          <w:sz w:val="20"/>
          <w:szCs w:val="20"/>
          <w:lang w:val="en-GB"/>
        </w:rPr>
      </w:pPr>
      <w:r w:rsidRPr="002847C8">
        <w:rPr>
          <w:color w:val="000000" w:themeColor="text1"/>
          <w:sz w:val="20"/>
          <w:lang w:val="en-GB"/>
        </w:rPr>
        <w:t>The sample referred to in (a) may include the same small projects that were selected in the sample referred to in (1).</w:t>
      </w:r>
    </w:p>
    <w:p w14:paraId="41E5FFFD" w14:textId="6E89FFB9" w:rsidR="00492263" w:rsidRPr="002847C8" w:rsidRDefault="00492263" w:rsidP="00492263">
      <w:pPr>
        <w:pStyle w:val="Akapitzlist"/>
        <w:numPr>
          <w:ilvl w:val="0"/>
          <w:numId w:val="1"/>
        </w:numPr>
        <w:spacing w:after="0" w:line="360" w:lineRule="auto"/>
        <w:rPr>
          <w:rFonts w:cstheme="minorHAnsi"/>
          <w:color w:val="000000" w:themeColor="text1"/>
          <w:sz w:val="20"/>
          <w:szCs w:val="20"/>
          <w:lang w:val="en-GB"/>
        </w:rPr>
      </w:pPr>
      <w:r w:rsidRPr="002847C8">
        <w:rPr>
          <w:color w:val="000000" w:themeColor="text1"/>
          <w:sz w:val="20"/>
          <w:lang w:val="en-GB"/>
        </w:rPr>
        <w:t xml:space="preserve">The NC selects small projects with the highest value for sampling. If it is not possible to select 30% of the items using this criterion, the </w:t>
      </w:r>
      <w:r w:rsidR="00803451">
        <w:rPr>
          <w:color w:val="000000" w:themeColor="text1"/>
          <w:sz w:val="20"/>
          <w:lang w:val="en-GB"/>
        </w:rPr>
        <w:t>FLC</w:t>
      </w:r>
      <w:r w:rsidRPr="002847C8">
        <w:rPr>
          <w:color w:val="000000" w:themeColor="text1"/>
          <w:sz w:val="20"/>
          <w:lang w:val="en-GB"/>
        </w:rPr>
        <w:t xml:space="preserve"> uses random selection.</w:t>
      </w:r>
    </w:p>
    <w:p w14:paraId="2F9A633B" w14:textId="3F2451FF" w:rsidR="00492263" w:rsidRPr="002847C8" w:rsidRDefault="00492263" w:rsidP="00492263">
      <w:pPr>
        <w:pStyle w:val="Akapitzlist"/>
        <w:numPr>
          <w:ilvl w:val="0"/>
          <w:numId w:val="1"/>
        </w:numPr>
        <w:spacing w:after="0" w:line="360" w:lineRule="auto"/>
        <w:rPr>
          <w:rFonts w:cstheme="minorHAnsi"/>
          <w:color w:val="000000" w:themeColor="text1"/>
          <w:sz w:val="20"/>
          <w:szCs w:val="20"/>
          <w:lang w:val="en-GB"/>
        </w:rPr>
      </w:pPr>
      <w:r w:rsidRPr="002847C8">
        <w:rPr>
          <w:color w:val="000000" w:themeColor="text1"/>
          <w:sz w:val="20"/>
          <w:lang w:val="en-GB"/>
        </w:rPr>
        <w:t xml:space="preserve">Within the selected small project, the </w:t>
      </w:r>
      <w:r w:rsidR="00803451">
        <w:rPr>
          <w:color w:val="000000" w:themeColor="text1"/>
          <w:sz w:val="20"/>
          <w:lang w:val="en-GB"/>
        </w:rPr>
        <w:t>FLC</w:t>
      </w:r>
      <w:r w:rsidRPr="002847C8">
        <w:rPr>
          <w:color w:val="000000" w:themeColor="text1"/>
          <w:sz w:val="20"/>
          <w:lang w:val="en-GB"/>
        </w:rPr>
        <w:t xml:space="preserve"> verifies at least one lump sum with the highest value. </w:t>
      </w:r>
    </w:p>
    <w:p w14:paraId="50DD96F7" w14:textId="5E52E959" w:rsidR="00492263" w:rsidRPr="002847C8" w:rsidRDefault="00492263" w:rsidP="00AE7AEC">
      <w:pPr>
        <w:spacing w:after="0" w:line="360" w:lineRule="auto"/>
        <w:ind w:left="1134"/>
        <w:rPr>
          <w:rFonts w:cstheme="minorHAnsi"/>
          <w:color w:val="000000" w:themeColor="text1"/>
          <w:sz w:val="20"/>
          <w:szCs w:val="20"/>
          <w:lang w:val="en-GB"/>
        </w:rPr>
      </w:pPr>
    </w:p>
    <w:p w14:paraId="5FF554F9" w14:textId="77777777" w:rsidR="00492263" w:rsidRPr="002847C8" w:rsidRDefault="00492263" w:rsidP="00492263">
      <w:pPr>
        <w:spacing w:after="0" w:line="360" w:lineRule="auto"/>
        <w:jc w:val="both"/>
        <w:rPr>
          <w:rFonts w:cstheme="minorHAnsi"/>
          <w:color w:val="000000" w:themeColor="text1"/>
          <w:sz w:val="20"/>
          <w:szCs w:val="20"/>
          <w:lang w:val="en-GB"/>
        </w:rPr>
      </w:pPr>
    </w:p>
    <w:p w14:paraId="61C9CD17" w14:textId="6F6A6BCA" w:rsidR="00492263" w:rsidRPr="002847C8" w:rsidRDefault="00492263" w:rsidP="00492263">
      <w:pPr>
        <w:spacing w:after="0" w:line="360" w:lineRule="auto"/>
        <w:jc w:val="both"/>
        <w:rPr>
          <w:rFonts w:cstheme="minorHAnsi"/>
          <w:color w:val="000000" w:themeColor="text1"/>
          <w:sz w:val="20"/>
          <w:szCs w:val="20"/>
          <w:lang w:val="en-GB"/>
        </w:rPr>
      </w:pPr>
      <w:r w:rsidRPr="002847C8">
        <w:rPr>
          <w:color w:val="000000" w:themeColor="text1"/>
          <w:sz w:val="20"/>
          <w:lang w:val="en-GB"/>
        </w:rPr>
        <w:t xml:space="preserve">The </w:t>
      </w:r>
      <w:r w:rsidR="00803451">
        <w:rPr>
          <w:color w:val="000000" w:themeColor="text1"/>
          <w:sz w:val="20"/>
          <w:lang w:val="en-GB"/>
        </w:rPr>
        <w:t>FLC</w:t>
      </w:r>
      <w:r w:rsidRPr="002847C8">
        <w:rPr>
          <w:color w:val="000000" w:themeColor="text1"/>
          <w:sz w:val="20"/>
          <w:lang w:val="en-GB"/>
        </w:rPr>
        <w:t xml:space="preserve"> verifies the accuracy of the draft budget calculation in accordance with the budget calculation requirements described in the programming documents.</w:t>
      </w:r>
    </w:p>
    <w:p w14:paraId="4481B815" w14:textId="77777777" w:rsidR="001F40BA" w:rsidRPr="002847C8" w:rsidRDefault="001F40BA" w:rsidP="00492263">
      <w:pPr>
        <w:spacing w:after="0" w:line="360" w:lineRule="auto"/>
        <w:jc w:val="both"/>
        <w:rPr>
          <w:rFonts w:cstheme="minorHAnsi"/>
          <w:color w:val="000000" w:themeColor="text1"/>
          <w:sz w:val="20"/>
          <w:szCs w:val="20"/>
          <w:lang w:val="en-GB"/>
        </w:rPr>
      </w:pPr>
    </w:p>
    <w:p w14:paraId="15CDD622" w14:textId="77777777" w:rsidR="00492263" w:rsidRPr="002847C8" w:rsidRDefault="00492263" w:rsidP="00492263">
      <w:pPr>
        <w:spacing w:after="0" w:line="360" w:lineRule="auto"/>
        <w:jc w:val="both"/>
        <w:rPr>
          <w:rFonts w:cstheme="minorHAnsi"/>
          <w:b/>
          <w:color w:val="000000" w:themeColor="text1"/>
          <w:sz w:val="20"/>
          <w:szCs w:val="20"/>
          <w:lang w:val="en-GB"/>
        </w:rPr>
      </w:pPr>
      <w:r w:rsidRPr="002847C8">
        <w:rPr>
          <w:b/>
          <w:color w:val="000000" w:themeColor="text1"/>
          <w:sz w:val="20"/>
          <w:lang w:val="en-GB"/>
        </w:rPr>
        <w:t>Complementary sample</w:t>
      </w:r>
    </w:p>
    <w:p w14:paraId="0A8889CE" w14:textId="60B62183" w:rsidR="003B66EC" w:rsidRPr="002847C8" w:rsidRDefault="003B66EC" w:rsidP="003B66EC">
      <w:pPr>
        <w:spacing w:after="0" w:line="360" w:lineRule="auto"/>
        <w:jc w:val="both"/>
        <w:rPr>
          <w:rFonts w:cstheme="minorHAnsi"/>
          <w:color w:val="000000" w:themeColor="text1"/>
          <w:sz w:val="20"/>
          <w:szCs w:val="20"/>
          <w:lang w:val="en-GB"/>
        </w:rPr>
      </w:pPr>
      <w:r w:rsidRPr="002847C8">
        <w:rPr>
          <w:color w:val="000000" w:themeColor="text1"/>
          <w:sz w:val="20"/>
          <w:lang w:val="en-GB"/>
        </w:rPr>
        <w:t xml:space="preserve">The </w:t>
      </w:r>
      <w:r w:rsidR="00803451">
        <w:rPr>
          <w:color w:val="000000" w:themeColor="text1"/>
          <w:sz w:val="20"/>
          <w:lang w:val="en-GB"/>
        </w:rPr>
        <w:t>FLC</w:t>
      </w:r>
      <w:r w:rsidRPr="002847C8">
        <w:rPr>
          <w:color w:val="000000" w:themeColor="text1"/>
          <w:sz w:val="20"/>
          <w:lang w:val="en-GB"/>
        </w:rPr>
        <w:t xml:space="preserve"> may select a complementary sample:</w:t>
      </w:r>
    </w:p>
    <w:p w14:paraId="331B6D57" w14:textId="4630859E" w:rsidR="003B66EC" w:rsidRPr="002847C8" w:rsidRDefault="003B66EC" w:rsidP="003B66EC">
      <w:pPr>
        <w:pStyle w:val="Akapitzlist"/>
        <w:numPr>
          <w:ilvl w:val="0"/>
          <w:numId w:val="2"/>
        </w:numPr>
        <w:spacing w:after="0" w:line="360" w:lineRule="auto"/>
        <w:jc w:val="both"/>
        <w:rPr>
          <w:rFonts w:cstheme="minorHAnsi"/>
          <w:color w:val="000000" w:themeColor="text1"/>
          <w:sz w:val="20"/>
          <w:szCs w:val="20"/>
          <w:lang w:val="en-GB"/>
        </w:rPr>
      </w:pPr>
      <w:r w:rsidRPr="002847C8">
        <w:rPr>
          <w:color w:val="000000" w:themeColor="text1"/>
          <w:sz w:val="20"/>
          <w:lang w:val="en-GB"/>
        </w:rPr>
        <w:t xml:space="preserve">The </w:t>
      </w:r>
      <w:r w:rsidR="00803451">
        <w:rPr>
          <w:color w:val="000000" w:themeColor="text1"/>
          <w:sz w:val="20"/>
          <w:lang w:val="en-GB"/>
        </w:rPr>
        <w:t>FLC</w:t>
      </w:r>
      <w:r w:rsidRPr="002847C8">
        <w:rPr>
          <w:color w:val="000000" w:themeColor="text1"/>
          <w:sz w:val="20"/>
          <w:lang w:val="en-GB"/>
        </w:rPr>
        <w:t xml:space="preserve"> will </w:t>
      </w:r>
      <w:r w:rsidR="002847C8" w:rsidRPr="002847C8">
        <w:rPr>
          <w:color w:val="000000" w:themeColor="text1"/>
          <w:sz w:val="20"/>
          <w:lang w:val="en-GB"/>
        </w:rPr>
        <w:t>analyse</w:t>
      </w:r>
      <w:r w:rsidRPr="002847C8">
        <w:rPr>
          <w:color w:val="000000" w:themeColor="text1"/>
          <w:sz w:val="20"/>
          <w:lang w:val="en-GB"/>
        </w:rPr>
        <w:t xml:space="preserve"> the chosen baseline sample to evaluate whether the selected sample of small projects or lump sums within the selected small project will offer reasonable assurance that the remaining small projects or lump sums are devoid of deficiencies. The reasonable assurance does not mean absolute certainty. </w:t>
      </w:r>
    </w:p>
    <w:p w14:paraId="3E3E83B7" w14:textId="4CD8FC40" w:rsidR="003B66EC" w:rsidRPr="002847C8" w:rsidRDefault="003B66EC" w:rsidP="003B66EC">
      <w:pPr>
        <w:numPr>
          <w:ilvl w:val="0"/>
          <w:numId w:val="2"/>
        </w:numPr>
        <w:spacing w:after="0" w:line="360" w:lineRule="auto"/>
        <w:jc w:val="both"/>
        <w:rPr>
          <w:rFonts w:cstheme="minorHAnsi"/>
          <w:color w:val="000000" w:themeColor="text1"/>
          <w:sz w:val="20"/>
          <w:szCs w:val="20"/>
          <w:lang w:val="en-GB"/>
        </w:rPr>
      </w:pPr>
      <w:r w:rsidRPr="002847C8">
        <w:rPr>
          <w:color w:val="000000" w:themeColor="text1"/>
          <w:sz w:val="20"/>
          <w:lang w:val="en-GB"/>
        </w:rPr>
        <w:t>The identification of deficiencies in the sample that could impact the accuracy assessment of budget calculations leads to an expansion of the sample.</w:t>
      </w:r>
    </w:p>
    <w:p w14:paraId="7F4FC68A" w14:textId="4E82CEDF" w:rsidR="003B66EC" w:rsidRPr="002847C8" w:rsidRDefault="003B66EC" w:rsidP="003B66EC">
      <w:pPr>
        <w:numPr>
          <w:ilvl w:val="0"/>
          <w:numId w:val="2"/>
        </w:numPr>
        <w:spacing w:after="0" w:line="360" w:lineRule="auto"/>
        <w:jc w:val="both"/>
        <w:rPr>
          <w:rFonts w:cstheme="minorHAnsi"/>
          <w:color w:val="000000" w:themeColor="text1"/>
          <w:sz w:val="20"/>
          <w:szCs w:val="20"/>
          <w:lang w:val="en-GB"/>
        </w:rPr>
      </w:pPr>
      <w:r w:rsidRPr="002847C8">
        <w:rPr>
          <w:color w:val="000000" w:themeColor="text1"/>
          <w:sz w:val="20"/>
          <w:lang w:val="en-GB"/>
        </w:rPr>
        <w:lastRenderedPageBreak/>
        <w:t xml:space="preserve">The </w:t>
      </w:r>
      <w:r w:rsidR="00803451">
        <w:rPr>
          <w:color w:val="000000" w:themeColor="text1"/>
          <w:sz w:val="20"/>
          <w:lang w:val="en-GB"/>
        </w:rPr>
        <w:t>FLC</w:t>
      </w:r>
      <w:r w:rsidRPr="002847C8">
        <w:rPr>
          <w:color w:val="000000" w:themeColor="text1"/>
          <w:sz w:val="20"/>
          <w:lang w:val="en-GB"/>
        </w:rPr>
        <w:t xml:space="preserve"> makes decisions regarding the selection and size of the complementary sample based on their professional judgment.</w:t>
      </w:r>
    </w:p>
    <w:p w14:paraId="32808BC7" w14:textId="0B471E00" w:rsidR="003B66EC" w:rsidRPr="002847C8" w:rsidRDefault="003B66EC" w:rsidP="003B66EC">
      <w:pPr>
        <w:numPr>
          <w:ilvl w:val="0"/>
          <w:numId w:val="2"/>
        </w:numPr>
        <w:spacing w:after="0" w:line="360" w:lineRule="auto"/>
        <w:jc w:val="both"/>
        <w:rPr>
          <w:rFonts w:cstheme="minorHAnsi"/>
          <w:color w:val="000000" w:themeColor="text1"/>
          <w:sz w:val="20"/>
          <w:szCs w:val="20"/>
          <w:lang w:val="en-GB"/>
        </w:rPr>
      </w:pPr>
      <w:r w:rsidRPr="002847C8">
        <w:rPr>
          <w:color w:val="000000" w:themeColor="text1"/>
          <w:sz w:val="20"/>
          <w:lang w:val="en-GB"/>
        </w:rPr>
        <w:t xml:space="preserve">The </w:t>
      </w:r>
      <w:r w:rsidR="00803451">
        <w:rPr>
          <w:color w:val="000000" w:themeColor="text1"/>
          <w:sz w:val="20"/>
          <w:lang w:val="en-GB"/>
        </w:rPr>
        <w:t>FLC</w:t>
      </w:r>
      <w:r w:rsidRPr="002847C8">
        <w:rPr>
          <w:color w:val="000000" w:themeColor="text1"/>
          <w:sz w:val="20"/>
          <w:lang w:val="en-GB"/>
        </w:rPr>
        <w:t xml:space="preserve"> has the option to complement the sample using random sampling schemes (such as systematic</w:t>
      </w:r>
      <w:r w:rsidRPr="002847C8">
        <w:rPr>
          <w:rStyle w:val="Odwoanieprzypisudolnego"/>
          <w:rFonts w:cstheme="minorHAnsi"/>
          <w:color w:val="000000" w:themeColor="text1"/>
          <w:sz w:val="20"/>
          <w:szCs w:val="20"/>
          <w:lang w:val="en-GB"/>
        </w:rPr>
        <w:footnoteReference w:id="1"/>
      </w:r>
      <w:r w:rsidRPr="002847C8">
        <w:rPr>
          <w:color w:val="000000" w:themeColor="text1"/>
          <w:sz w:val="20"/>
          <w:lang w:val="en-GB"/>
        </w:rPr>
        <w:t xml:space="preserve"> or stratified</w:t>
      </w:r>
      <w:r w:rsidRPr="002847C8">
        <w:rPr>
          <w:rStyle w:val="Odwoanieprzypisudolnego"/>
          <w:rFonts w:cstheme="minorHAnsi"/>
          <w:color w:val="000000" w:themeColor="text1"/>
          <w:sz w:val="20"/>
          <w:szCs w:val="20"/>
          <w:lang w:val="en-GB"/>
        </w:rPr>
        <w:footnoteReference w:id="2"/>
      </w:r>
      <w:r w:rsidRPr="002847C8">
        <w:rPr>
          <w:color w:val="000000" w:themeColor="text1"/>
          <w:sz w:val="20"/>
          <w:lang w:val="en-GB"/>
        </w:rPr>
        <w:t xml:space="preserve"> sampling) or opt for the "random" principle (Haphazard selection).</w:t>
      </w:r>
    </w:p>
    <w:p w14:paraId="087F1DA6" w14:textId="39DE6BD3" w:rsidR="003B66EC" w:rsidRPr="002847C8" w:rsidRDefault="003B66EC" w:rsidP="003B66EC">
      <w:pPr>
        <w:numPr>
          <w:ilvl w:val="0"/>
          <w:numId w:val="2"/>
        </w:numPr>
        <w:spacing w:after="0" w:line="360" w:lineRule="auto"/>
        <w:jc w:val="both"/>
        <w:rPr>
          <w:rFonts w:cstheme="minorHAnsi"/>
          <w:color w:val="000000" w:themeColor="text1"/>
          <w:sz w:val="20"/>
          <w:szCs w:val="20"/>
          <w:lang w:val="en-GB"/>
        </w:rPr>
      </w:pPr>
      <w:r w:rsidRPr="002847C8">
        <w:rPr>
          <w:color w:val="000000" w:themeColor="text1"/>
          <w:sz w:val="20"/>
          <w:lang w:val="en-GB"/>
        </w:rPr>
        <w:t xml:space="preserve">In special cases, the </w:t>
      </w:r>
      <w:r w:rsidR="00803451">
        <w:rPr>
          <w:color w:val="000000" w:themeColor="text1"/>
          <w:sz w:val="20"/>
          <w:lang w:val="en-GB"/>
        </w:rPr>
        <w:t>FLC</w:t>
      </w:r>
      <w:r w:rsidRPr="002847C8">
        <w:rPr>
          <w:color w:val="000000" w:themeColor="text1"/>
          <w:sz w:val="20"/>
          <w:lang w:val="en-GB"/>
        </w:rPr>
        <w:t xml:space="preserve"> has the authority to expand the supplementary sample to cover 100% of small projects or lump sums. The </w:t>
      </w:r>
      <w:r w:rsidR="00FB5FF0">
        <w:rPr>
          <w:color w:val="000000" w:themeColor="text1"/>
          <w:sz w:val="20"/>
          <w:lang w:val="en-GB"/>
        </w:rPr>
        <w:t>FLC</w:t>
      </w:r>
      <w:r w:rsidRPr="002847C8">
        <w:rPr>
          <w:color w:val="000000" w:themeColor="text1"/>
          <w:sz w:val="20"/>
          <w:lang w:val="en-GB"/>
        </w:rPr>
        <w:t xml:space="preserve"> justifies conducting 100% verification as an exception when there are significant indications of misconduct, fraud, or a high risk of misconduct and/or fraud.</w:t>
      </w:r>
    </w:p>
    <w:p w14:paraId="04CA1DC1" w14:textId="77777777" w:rsidR="00D87C84" w:rsidRPr="002847C8" w:rsidRDefault="00D87C84" w:rsidP="003B66EC">
      <w:pPr>
        <w:spacing w:after="0" w:line="360" w:lineRule="auto"/>
        <w:jc w:val="both"/>
        <w:rPr>
          <w:rFonts w:cstheme="minorHAnsi"/>
          <w:color w:val="000000" w:themeColor="text1"/>
          <w:sz w:val="20"/>
          <w:szCs w:val="20"/>
          <w:lang w:val="en-GB"/>
        </w:rPr>
      </w:pPr>
    </w:p>
    <w:p w14:paraId="2DB93EC5" w14:textId="0E24A376" w:rsidR="003B66EC" w:rsidRPr="002847C8" w:rsidRDefault="003B66EC" w:rsidP="003B66EC">
      <w:pPr>
        <w:spacing w:after="0" w:line="360" w:lineRule="auto"/>
        <w:jc w:val="both"/>
        <w:rPr>
          <w:rFonts w:cstheme="minorHAnsi"/>
          <w:color w:val="000000" w:themeColor="text1"/>
          <w:sz w:val="20"/>
          <w:szCs w:val="20"/>
          <w:lang w:val="en-GB"/>
        </w:rPr>
      </w:pPr>
      <w:r w:rsidRPr="002847C8">
        <w:rPr>
          <w:color w:val="000000" w:themeColor="text1"/>
          <w:sz w:val="20"/>
          <w:lang w:val="en-GB"/>
        </w:rPr>
        <w:t>The selection of the sample is described and recorded in the on-</w:t>
      </w:r>
      <w:r w:rsidR="00FB5FF0">
        <w:rPr>
          <w:color w:val="000000" w:themeColor="text1"/>
          <w:sz w:val="20"/>
          <w:lang w:val="en-GB"/>
        </w:rPr>
        <w:t>the-spot</w:t>
      </w:r>
      <w:r w:rsidRPr="002847C8">
        <w:rPr>
          <w:color w:val="000000" w:themeColor="text1"/>
          <w:sz w:val="20"/>
          <w:lang w:val="en-GB"/>
        </w:rPr>
        <w:t xml:space="preserve"> </w:t>
      </w:r>
      <w:r w:rsidR="00FB5FF0">
        <w:rPr>
          <w:color w:val="000000" w:themeColor="text1"/>
          <w:sz w:val="20"/>
          <w:lang w:val="en-GB"/>
        </w:rPr>
        <w:t>verification</w:t>
      </w:r>
      <w:r w:rsidRPr="002847C8">
        <w:rPr>
          <w:color w:val="000000" w:themeColor="text1"/>
          <w:sz w:val="20"/>
          <w:lang w:val="en-GB"/>
        </w:rPr>
        <w:t xml:space="preserve"> documentation on each occasion. The sample selection of small projects (both baseline and complementary) is outlined in the checklist for on-</w:t>
      </w:r>
      <w:r w:rsidR="00FB5FF0">
        <w:rPr>
          <w:color w:val="000000" w:themeColor="text1"/>
          <w:sz w:val="20"/>
          <w:lang w:val="en-GB"/>
        </w:rPr>
        <w:t>the-spot</w:t>
      </w:r>
      <w:r w:rsidRPr="002847C8">
        <w:rPr>
          <w:color w:val="000000" w:themeColor="text1"/>
          <w:sz w:val="20"/>
          <w:lang w:val="en-GB"/>
        </w:rPr>
        <w:t xml:space="preserve"> </w:t>
      </w:r>
      <w:r w:rsidR="00FB5FF0">
        <w:rPr>
          <w:color w:val="000000" w:themeColor="text1"/>
          <w:sz w:val="20"/>
          <w:lang w:val="en-GB"/>
        </w:rPr>
        <w:t>verification</w:t>
      </w:r>
      <w:r w:rsidRPr="002847C8">
        <w:rPr>
          <w:color w:val="000000" w:themeColor="text1"/>
          <w:sz w:val="20"/>
          <w:lang w:val="en-GB"/>
        </w:rPr>
        <w:t>.</w:t>
      </w:r>
    </w:p>
    <w:p w14:paraId="5371C66C" w14:textId="77777777" w:rsidR="00492263" w:rsidRPr="002847C8" w:rsidRDefault="00492263" w:rsidP="00492263">
      <w:pPr>
        <w:spacing w:after="0" w:line="360" w:lineRule="auto"/>
        <w:jc w:val="both"/>
        <w:rPr>
          <w:rFonts w:cstheme="minorHAnsi"/>
          <w:color w:val="000000" w:themeColor="text1"/>
          <w:sz w:val="20"/>
          <w:szCs w:val="20"/>
          <w:highlight w:val="yellow"/>
          <w:lang w:val="en-GB"/>
        </w:rPr>
      </w:pPr>
    </w:p>
    <w:p w14:paraId="4ED5F367" w14:textId="77777777" w:rsidR="00492263" w:rsidRPr="002847C8" w:rsidRDefault="00492263" w:rsidP="00492263">
      <w:pPr>
        <w:pStyle w:val="Akapitzlist"/>
        <w:spacing w:after="0" w:line="360" w:lineRule="auto"/>
        <w:rPr>
          <w:rFonts w:cstheme="minorHAnsi"/>
          <w:color w:val="000000" w:themeColor="text1"/>
          <w:sz w:val="20"/>
          <w:szCs w:val="20"/>
          <w:highlight w:val="yellow"/>
          <w:lang w:val="en-GB"/>
        </w:rPr>
      </w:pPr>
    </w:p>
    <w:p w14:paraId="00E78BEA" w14:textId="77777777" w:rsidR="00492263" w:rsidRPr="002847C8" w:rsidRDefault="00492263" w:rsidP="00492263">
      <w:pPr>
        <w:spacing w:after="0" w:line="360" w:lineRule="auto"/>
        <w:ind w:left="360"/>
        <w:rPr>
          <w:rFonts w:cstheme="minorHAnsi"/>
          <w:b/>
          <w:color w:val="000000" w:themeColor="text1"/>
          <w:sz w:val="20"/>
          <w:szCs w:val="20"/>
          <w:highlight w:val="yellow"/>
          <w:lang w:val="en-GB"/>
        </w:rPr>
      </w:pPr>
    </w:p>
    <w:p w14:paraId="4DEF4D26" w14:textId="77777777" w:rsidR="00492263" w:rsidRPr="002847C8" w:rsidRDefault="00492263" w:rsidP="00492263">
      <w:pPr>
        <w:pStyle w:val="Akapitzlist"/>
        <w:spacing w:after="0" w:line="360" w:lineRule="auto"/>
        <w:rPr>
          <w:rFonts w:cstheme="minorHAnsi"/>
          <w:b/>
          <w:color w:val="000000" w:themeColor="text1"/>
          <w:sz w:val="20"/>
          <w:szCs w:val="20"/>
          <w:highlight w:val="yellow"/>
          <w:lang w:val="en-GB"/>
        </w:rPr>
      </w:pPr>
    </w:p>
    <w:p w14:paraId="706F8D09" w14:textId="77777777" w:rsidR="00492263" w:rsidRPr="002847C8" w:rsidRDefault="00492263" w:rsidP="00492263">
      <w:pPr>
        <w:spacing w:after="0" w:line="360" w:lineRule="auto"/>
        <w:rPr>
          <w:rFonts w:cstheme="minorHAnsi"/>
          <w:b/>
          <w:bCs/>
          <w:color w:val="000000" w:themeColor="text1"/>
          <w:sz w:val="20"/>
          <w:szCs w:val="20"/>
          <w:lang w:val="en-GB"/>
        </w:rPr>
      </w:pPr>
    </w:p>
    <w:p w14:paraId="02827C99" w14:textId="77777777" w:rsidR="00492263" w:rsidRPr="002847C8" w:rsidRDefault="00492263" w:rsidP="00492263">
      <w:pPr>
        <w:spacing w:after="0" w:line="360" w:lineRule="auto"/>
        <w:rPr>
          <w:rFonts w:cstheme="minorHAnsi"/>
          <w:b/>
          <w:bCs/>
          <w:color w:val="000000" w:themeColor="text1"/>
          <w:sz w:val="20"/>
          <w:szCs w:val="20"/>
          <w:lang w:val="en-GB"/>
        </w:rPr>
      </w:pPr>
    </w:p>
    <w:p w14:paraId="4E856DB6" w14:textId="77777777" w:rsidR="00BC7DD7" w:rsidRPr="002847C8" w:rsidRDefault="00BC7DD7">
      <w:pPr>
        <w:rPr>
          <w:rFonts w:cstheme="minorHAnsi"/>
          <w:sz w:val="20"/>
          <w:szCs w:val="20"/>
          <w:lang w:val="en-GB"/>
        </w:rPr>
      </w:pPr>
    </w:p>
    <w:sectPr w:rsidR="00BC7DD7" w:rsidRPr="002847C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DC800" w14:textId="77777777" w:rsidR="003B70A9" w:rsidRDefault="003B70A9" w:rsidP="00492263">
      <w:pPr>
        <w:spacing w:after="0" w:line="240" w:lineRule="auto"/>
      </w:pPr>
      <w:r>
        <w:separator/>
      </w:r>
    </w:p>
  </w:endnote>
  <w:endnote w:type="continuationSeparator" w:id="0">
    <w:p w14:paraId="72DB1784" w14:textId="77777777" w:rsidR="003B70A9" w:rsidRDefault="003B70A9" w:rsidP="0049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45109"/>
      <w:docPartObj>
        <w:docPartGallery w:val="Page Numbers (Bottom of Page)"/>
        <w:docPartUnique/>
      </w:docPartObj>
    </w:sdtPr>
    <w:sdtEndPr/>
    <w:sdtContent>
      <w:p w14:paraId="5F29564A" w14:textId="411571DB" w:rsidR="002847C8" w:rsidRDefault="007F6D40">
        <w:pPr>
          <w:pStyle w:val="Stopka"/>
          <w:jc w:val="right"/>
        </w:pPr>
        <w:r>
          <w:fldChar w:fldCharType="begin"/>
        </w:r>
        <w:r>
          <w:instrText>PAGE   \* MERGEFORMAT</w:instrText>
        </w:r>
        <w:r>
          <w:fldChar w:fldCharType="separate"/>
        </w:r>
        <w:r w:rsidR="006B6C3B">
          <w:rPr>
            <w:noProof/>
          </w:rPr>
          <w:t>1</w:t>
        </w:r>
        <w:r>
          <w:fldChar w:fldCharType="end"/>
        </w:r>
      </w:p>
    </w:sdtContent>
  </w:sdt>
  <w:p w14:paraId="4FE03DC8" w14:textId="77777777" w:rsidR="002847C8" w:rsidRDefault="002847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AF05D" w14:textId="77777777" w:rsidR="003B70A9" w:rsidRDefault="003B70A9" w:rsidP="00492263">
      <w:pPr>
        <w:spacing w:after="0" w:line="240" w:lineRule="auto"/>
      </w:pPr>
      <w:r>
        <w:separator/>
      </w:r>
    </w:p>
  </w:footnote>
  <w:footnote w:type="continuationSeparator" w:id="0">
    <w:p w14:paraId="55F84D36" w14:textId="77777777" w:rsidR="003B70A9" w:rsidRDefault="003B70A9" w:rsidP="00492263">
      <w:pPr>
        <w:spacing w:after="0" w:line="240" w:lineRule="auto"/>
      </w:pPr>
      <w:r>
        <w:continuationSeparator/>
      </w:r>
    </w:p>
  </w:footnote>
  <w:footnote w:id="1">
    <w:p w14:paraId="75374827" w14:textId="54E2EAA4" w:rsidR="003B66EC" w:rsidRPr="00901B24" w:rsidRDefault="003B66EC" w:rsidP="003B66EC">
      <w:pPr>
        <w:pStyle w:val="Tekstprzypisudolnego"/>
        <w:spacing w:before="0" w:line="240" w:lineRule="auto"/>
        <w:rPr>
          <w:rFonts w:asciiTheme="minorHAnsi" w:hAnsiTheme="minorHAnsi" w:cstheme="minorHAnsi"/>
          <w:sz w:val="18"/>
          <w:szCs w:val="18"/>
        </w:rPr>
      </w:pPr>
      <w:r>
        <w:rPr>
          <w:rStyle w:val="Odwoanieprzypisudolnego"/>
          <w:rFonts w:asciiTheme="minorHAnsi" w:hAnsiTheme="minorHAnsi" w:cstheme="minorHAnsi"/>
          <w:sz w:val="18"/>
          <w:szCs w:val="18"/>
        </w:rPr>
        <w:footnoteRef/>
      </w:r>
      <w:r>
        <w:rPr>
          <w:rFonts w:asciiTheme="minorHAnsi" w:hAnsiTheme="minorHAnsi"/>
          <w:sz w:val="18"/>
        </w:rPr>
        <w:t xml:space="preserve"> Among the first items in the list, one is drawn randomly, and then those items that are multiples of the number "n" are chosen for verification.</w:t>
      </w:r>
    </w:p>
  </w:footnote>
  <w:footnote w:id="2">
    <w:p w14:paraId="64D8022B" w14:textId="77777777" w:rsidR="003B66EC" w:rsidRPr="00931492" w:rsidRDefault="003B66EC" w:rsidP="003B66EC">
      <w:pPr>
        <w:pStyle w:val="Tekstprzypisudolnego"/>
        <w:spacing w:before="0" w:line="240" w:lineRule="auto"/>
        <w:rPr>
          <w:rFonts w:ascii="Arial" w:hAnsi="Arial" w:cs="Arial"/>
          <w:sz w:val="18"/>
        </w:rPr>
      </w:pPr>
      <w:r>
        <w:rPr>
          <w:rStyle w:val="Odwoanieprzypisudolnego"/>
          <w:rFonts w:asciiTheme="minorHAnsi" w:hAnsiTheme="minorHAnsi" w:cstheme="minorHAnsi"/>
          <w:sz w:val="18"/>
          <w:szCs w:val="18"/>
        </w:rPr>
        <w:footnoteRef/>
      </w:r>
      <w:r>
        <w:rPr>
          <w:rStyle w:val="Odwoanieprzypisudolnego"/>
          <w:rFonts w:asciiTheme="minorHAnsi" w:hAnsiTheme="minorHAnsi"/>
          <w:sz w:val="18"/>
        </w:rPr>
        <w:t xml:space="preserve"> </w:t>
      </w:r>
      <w:r>
        <w:rPr>
          <w:rFonts w:asciiTheme="minorHAnsi" w:hAnsiTheme="minorHAnsi"/>
          <w:sz w:val="18"/>
        </w:rPr>
        <w:t xml:space="preserve">The population is divided into strata, i.e. groups distinguished by a specific, well-defined characteristic (e.g. budget categories). The items to be sampled are then drawn separately from each stratum.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8124" w14:textId="1F19CCC6" w:rsidR="001557C3" w:rsidRDefault="001557C3">
    <w:pPr>
      <w:pStyle w:val="Nagwek"/>
    </w:pPr>
    <w:r>
      <w:t>Annex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128"/>
    <w:multiLevelType w:val="hybridMultilevel"/>
    <w:tmpl w:val="B6820B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A34AD"/>
    <w:multiLevelType w:val="hybridMultilevel"/>
    <w:tmpl w:val="53D6D044"/>
    <w:lvl w:ilvl="0" w:tplc="46A6D5B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7B35D4"/>
    <w:multiLevelType w:val="hybridMultilevel"/>
    <w:tmpl w:val="A0EADA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73A4071"/>
    <w:multiLevelType w:val="hybridMultilevel"/>
    <w:tmpl w:val="C9F66EEA"/>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1BDD36B0"/>
    <w:multiLevelType w:val="hybridMultilevel"/>
    <w:tmpl w:val="F454D5F2"/>
    <w:lvl w:ilvl="0" w:tplc="7DB066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09074D"/>
    <w:multiLevelType w:val="hybridMultilevel"/>
    <w:tmpl w:val="89C49292"/>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185568"/>
    <w:multiLevelType w:val="hybridMultilevel"/>
    <w:tmpl w:val="4AD66C94"/>
    <w:lvl w:ilvl="0" w:tplc="04150017">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 w15:restartNumberingAfterBreak="0">
    <w:nsid w:val="57231F4F"/>
    <w:multiLevelType w:val="hybridMultilevel"/>
    <w:tmpl w:val="06EC02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031306"/>
    <w:multiLevelType w:val="hybridMultilevel"/>
    <w:tmpl w:val="F24283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8"/>
  </w:num>
  <w:num w:numId="5">
    <w:abstractNumId w:val="7"/>
  </w:num>
  <w:num w:numId="6">
    <w:abstractNumId w:val="5"/>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68E"/>
    <w:rsid w:val="00090EF8"/>
    <w:rsid w:val="000A51C7"/>
    <w:rsid w:val="000C05A0"/>
    <w:rsid w:val="000F1EFF"/>
    <w:rsid w:val="00100C18"/>
    <w:rsid w:val="00107FB4"/>
    <w:rsid w:val="001557C3"/>
    <w:rsid w:val="0016024B"/>
    <w:rsid w:val="00163335"/>
    <w:rsid w:val="001F40BA"/>
    <w:rsid w:val="00204F2B"/>
    <w:rsid w:val="002377C4"/>
    <w:rsid w:val="00274365"/>
    <w:rsid w:val="002847C8"/>
    <w:rsid w:val="002C0A1E"/>
    <w:rsid w:val="002D5234"/>
    <w:rsid w:val="002E723C"/>
    <w:rsid w:val="00304C13"/>
    <w:rsid w:val="00333D1D"/>
    <w:rsid w:val="00354397"/>
    <w:rsid w:val="00355AB9"/>
    <w:rsid w:val="00367930"/>
    <w:rsid w:val="00375844"/>
    <w:rsid w:val="00383174"/>
    <w:rsid w:val="003A174F"/>
    <w:rsid w:val="003B0973"/>
    <w:rsid w:val="003B66EC"/>
    <w:rsid w:val="003B70A9"/>
    <w:rsid w:val="00407537"/>
    <w:rsid w:val="00424BF2"/>
    <w:rsid w:val="0045131F"/>
    <w:rsid w:val="00451B10"/>
    <w:rsid w:val="0047298B"/>
    <w:rsid w:val="00486542"/>
    <w:rsid w:val="00491AF3"/>
    <w:rsid w:val="00492263"/>
    <w:rsid w:val="004B2686"/>
    <w:rsid w:val="00515ADE"/>
    <w:rsid w:val="00556A6C"/>
    <w:rsid w:val="00561D0B"/>
    <w:rsid w:val="00571CF2"/>
    <w:rsid w:val="00595E74"/>
    <w:rsid w:val="005A3184"/>
    <w:rsid w:val="005B10B6"/>
    <w:rsid w:val="005B525C"/>
    <w:rsid w:val="00625672"/>
    <w:rsid w:val="006A11EF"/>
    <w:rsid w:val="006A5AFB"/>
    <w:rsid w:val="006B626B"/>
    <w:rsid w:val="006B6C3B"/>
    <w:rsid w:val="006B6C3C"/>
    <w:rsid w:val="006C44B6"/>
    <w:rsid w:val="006E5E9E"/>
    <w:rsid w:val="006F0833"/>
    <w:rsid w:val="006F107A"/>
    <w:rsid w:val="00700561"/>
    <w:rsid w:val="007055DB"/>
    <w:rsid w:val="007367B3"/>
    <w:rsid w:val="00743869"/>
    <w:rsid w:val="00764AC2"/>
    <w:rsid w:val="0077164B"/>
    <w:rsid w:val="00786126"/>
    <w:rsid w:val="007974CC"/>
    <w:rsid w:val="007C4E6B"/>
    <w:rsid w:val="007F1A63"/>
    <w:rsid w:val="007F6D40"/>
    <w:rsid w:val="00803451"/>
    <w:rsid w:val="00807E62"/>
    <w:rsid w:val="008564DD"/>
    <w:rsid w:val="008576BE"/>
    <w:rsid w:val="0089188E"/>
    <w:rsid w:val="009250D4"/>
    <w:rsid w:val="00943FB3"/>
    <w:rsid w:val="00953C4C"/>
    <w:rsid w:val="0096266D"/>
    <w:rsid w:val="00997157"/>
    <w:rsid w:val="00A05D93"/>
    <w:rsid w:val="00A06118"/>
    <w:rsid w:val="00A241CE"/>
    <w:rsid w:val="00A62774"/>
    <w:rsid w:val="00AC46EE"/>
    <w:rsid w:val="00AD735F"/>
    <w:rsid w:val="00AD78D2"/>
    <w:rsid w:val="00AE7AEC"/>
    <w:rsid w:val="00B0085D"/>
    <w:rsid w:val="00B17D87"/>
    <w:rsid w:val="00B54725"/>
    <w:rsid w:val="00B76568"/>
    <w:rsid w:val="00B82C1E"/>
    <w:rsid w:val="00B84BE0"/>
    <w:rsid w:val="00B92FA6"/>
    <w:rsid w:val="00BC5FC9"/>
    <w:rsid w:val="00BC7DD7"/>
    <w:rsid w:val="00BD3BB3"/>
    <w:rsid w:val="00BF4975"/>
    <w:rsid w:val="00C06C77"/>
    <w:rsid w:val="00C3124B"/>
    <w:rsid w:val="00C40688"/>
    <w:rsid w:val="00C634D1"/>
    <w:rsid w:val="00C97245"/>
    <w:rsid w:val="00CD668E"/>
    <w:rsid w:val="00D149C3"/>
    <w:rsid w:val="00D66EE2"/>
    <w:rsid w:val="00D7068B"/>
    <w:rsid w:val="00D75079"/>
    <w:rsid w:val="00D87C84"/>
    <w:rsid w:val="00DF4FA4"/>
    <w:rsid w:val="00E00455"/>
    <w:rsid w:val="00E27095"/>
    <w:rsid w:val="00E7246A"/>
    <w:rsid w:val="00EC07AE"/>
    <w:rsid w:val="00EC5B6D"/>
    <w:rsid w:val="00EC6777"/>
    <w:rsid w:val="00F30354"/>
    <w:rsid w:val="00F53C40"/>
    <w:rsid w:val="00F679D9"/>
    <w:rsid w:val="00FB3A65"/>
    <w:rsid w:val="00FB5FF0"/>
    <w:rsid w:val="00FC2BEA"/>
    <w:rsid w:val="00FD1387"/>
    <w:rsid w:val="00FF29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28C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2263"/>
  </w:style>
  <w:style w:type="paragraph" w:styleId="Nagwek2">
    <w:name w:val="heading 2"/>
    <w:basedOn w:val="Normalny"/>
    <w:next w:val="Normalny"/>
    <w:link w:val="Nagwek2Znak"/>
    <w:uiPriority w:val="9"/>
    <w:unhideWhenUsed/>
    <w:qFormat/>
    <w:rsid w:val="004922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92263"/>
    <w:rPr>
      <w:rFonts w:asciiTheme="majorHAnsi" w:eastAsiaTheme="majorEastAsia" w:hAnsiTheme="majorHAnsi" w:cstheme="majorBidi"/>
      <w:color w:val="2F5496" w:themeColor="accent1" w:themeShade="BF"/>
      <w:sz w:val="26"/>
      <w:szCs w:val="26"/>
    </w:rPr>
  </w:style>
  <w:style w:type="character" w:styleId="Odwoanieprzypisudolnego">
    <w:name w:val="footnote reference"/>
    <w:aliases w:val="Footnote Reference Number"/>
    <w:uiPriority w:val="99"/>
    <w:rsid w:val="00492263"/>
    <w:rPr>
      <w:vertAlign w:val="superscript"/>
    </w:rPr>
  </w:style>
  <w:style w:type="paragraph" w:styleId="Akapitzlist">
    <w:name w:val="List Paragraph"/>
    <w:aliases w:val="Punkt 1.1"/>
    <w:basedOn w:val="Normalny"/>
    <w:link w:val="AkapitzlistZnak"/>
    <w:uiPriority w:val="34"/>
    <w:qFormat/>
    <w:rsid w:val="00492263"/>
    <w:pPr>
      <w:ind w:left="720"/>
      <w:contextualSpacing/>
    </w:pPr>
  </w:style>
  <w:style w:type="character" w:styleId="Odwoaniedokomentarza">
    <w:name w:val="annotation reference"/>
    <w:basedOn w:val="Domylnaczcionkaakapitu"/>
    <w:uiPriority w:val="99"/>
    <w:semiHidden/>
    <w:unhideWhenUsed/>
    <w:rsid w:val="00492263"/>
    <w:rPr>
      <w:sz w:val="16"/>
      <w:szCs w:val="16"/>
    </w:rPr>
  </w:style>
  <w:style w:type="paragraph" w:styleId="Tekstkomentarza">
    <w:name w:val="annotation text"/>
    <w:basedOn w:val="Normalny"/>
    <w:link w:val="TekstkomentarzaZnak"/>
    <w:uiPriority w:val="99"/>
    <w:unhideWhenUsed/>
    <w:rsid w:val="00492263"/>
    <w:pPr>
      <w:spacing w:line="240" w:lineRule="auto"/>
    </w:pPr>
    <w:rPr>
      <w:sz w:val="20"/>
      <w:szCs w:val="20"/>
    </w:rPr>
  </w:style>
  <w:style w:type="character" w:customStyle="1" w:styleId="TekstkomentarzaZnak">
    <w:name w:val="Tekst komentarza Znak"/>
    <w:basedOn w:val="Domylnaczcionkaakapitu"/>
    <w:link w:val="Tekstkomentarza"/>
    <w:uiPriority w:val="99"/>
    <w:rsid w:val="00492263"/>
    <w:rPr>
      <w:sz w:val="20"/>
      <w:szCs w:val="20"/>
    </w:rPr>
  </w:style>
  <w:style w:type="paragraph" w:styleId="Nagwek">
    <w:name w:val="header"/>
    <w:basedOn w:val="Normalny"/>
    <w:link w:val="NagwekZnak"/>
    <w:uiPriority w:val="99"/>
    <w:unhideWhenUsed/>
    <w:rsid w:val="004922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2263"/>
  </w:style>
  <w:style w:type="paragraph" w:styleId="Stopka">
    <w:name w:val="footer"/>
    <w:basedOn w:val="Normalny"/>
    <w:link w:val="StopkaZnak"/>
    <w:uiPriority w:val="99"/>
    <w:unhideWhenUsed/>
    <w:rsid w:val="004922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263"/>
  </w:style>
  <w:style w:type="paragraph" w:styleId="Tekstprzypisudolnego">
    <w:name w:val="footnote text"/>
    <w:aliases w:val="Footnote,Podrozdzia3,Podrozdział"/>
    <w:basedOn w:val="Normalny"/>
    <w:link w:val="TekstprzypisudolnegoZnak"/>
    <w:uiPriority w:val="99"/>
    <w:rsid w:val="003B66EC"/>
    <w:pPr>
      <w:spacing w:before="120" w:after="0" w:line="36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3 Znak,Podrozdział Znak"/>
    <w:basedOn w:val="Domylnaczcionkaakapitu"/>
    <w:link w:val="Tekstprzypisudolnego"/>
    <w:uiPriority w:val="99"/>
    <w:rsid w:val="003B66EC"/>
    <w:rPr>
      <w:rFonts w:ascii="Times New Roman" w:eastAsia="Times New Roman" w:hAnsi="Times New Roman" w:cs="Times New Roman"/>
      <w:sz w:val="20"/>
      <w:szCs w:val="20"/>
      <w:lang w:eastAsia="pl-PL"/>
    </w:rPr>
  </w:style>
  <w:style w:type="character" w:customStyle="1" w:styleId="AkapitzlistZnak">
    <w:name w:val="Akapit z listą Znak"/>
    <w:aliases w:val="Punkt 1.1 Znak"/>
    <w:link w:val="Akapitzlist"/>
    <w:uiPriority w:val="34"/>
    <w:rsid w:val="003B66EC"/>
  </w:style>
  <w:style w:type="paragraph" w:styleId="Tematkomentarza">
    <w:name w:val="annotation subject"/>
    <w:basedOn w:val="Tekstkomentarza"/>
    <w:next w:val="Tekstkomentarza"/>
    <w:link w:val="TematkomentarzaZnak"/>
    <w:uiPriority w:val="99"/>
    <w:semiHidden/>
    <w:unhideWhenUsed/>
    <w:rsid w:val="00E00455"/>
    <w:rPr>
      <w:b/>
      <w:bCs/>
    </w:rPr>
  </w:style>
  <w:style w:type="character" w:customStyle="1" w:styleId="TematkomentarzaZnak">
    <w:name w:val="Temat komentarza Znak"/>
    <w:basedOn w:val="TekstkomentarzaZnak"/>
    <w:link w:val="Tematkomentarza"/>
    <w:uiPriority w:val="99"/>
    <w:semiHidden/>
    <w:rsid w:val="00E00455"/>
    <w:rPr>
      <w:b/>
      <w:bCs/>
      <w:sz w:val="20"/>
      <w:szCs w:val="20"/>
    </w:rPr>
  </w:style>
  <w:style w:type="character" w:customStyle="1" w:styleId="normaltextrun">
    <w:name w:val="normaltextrun"/>
    <w:basedOn w:val="Domylnaczcionkaakapitu"/>
    <w:rsid w:val="006A5AFB"/>
  </w:style>
  <w:style w:type="character" w:customStyle="1" w:styleId="eop">
    <w:name w:val="eop"/>
    <w:basedOn w:val="Domylnaczcionkaakapitu"/>
    <w:rsid w:val="006A5AFB"/>
  </w:style>
  <w:style w:type="paragraph" w:styleId="Tekstdymka">
    <w:name w:val="Balloon Text"/>
    <w:basedOn w:val="Normalny"/>
    <w:link w:val="TekstdymkaZnak"/>
    <w:uiPriority w:val="99"/>
    <w:semiHidden/>
    <w:unhideWhenUsed/>
    <w:rsid w:val="006B6C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6C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2555</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2023-07-24T13:51:00Z</dcterms:created>
  <dcterms:modified xsi:type="dcterms:W3CDTF">2023-12-05T07:17:00Z</dcterms:modified>
</cp:coreProperties>
</file>